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>
        <w:tblPrEx/>
        <w:trPr>
          <w:tblCellSpacing w:w="0" w:type="dxa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6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96"/>
        <w:jc w:val="center"/>
        <w:spacing w:before="0" w:beforeAutospacing="0" w:after="20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pStyle w:val="695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СГЦ.02</w:t>
      </w:r>
      <w:r>
        <w:rPr>
          <w:b/>
          <w:bCs/>
          <w:color w:val="000000"/>
        </w:rPr>
        <w:t xml:space="preserve"> Физическая культура 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701"/>
          <w:rFonts w:ascii="Times New Roman" w:hAnsi="Times New Roman" w:cs="Times New Roman"/>
          <w:color w:val="000000"/>
        </w:rPr>
        <w:t xml:space="preserve">15.02.19 Сварочное производство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ind w:left="2149"/>
        <w:spacing w:after="160" w:line="254" w:lineRule="auto"/>
        <w:tabs>
          <w:tab w:val="left" w:pos="7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СГЦ.02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Физическая культура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 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 «СГЦ.02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Физическая культура»: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формирован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ие физической культуры личности и способности направленного использования разнообразных средств физической культуры, спорта и туризма для сохранения и укрепления здоровья, психологической подготовки и самоподготовки к будущей профессиональной деятельности.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 «СГЦ.02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Физическая культура» включена в обязательную часть социально-гуманитарного цикла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93"/>
        <w:gridCol w:w="3653"/>
        <w:gridCol w:w="3409"/>
        <w:gridCol w:w="1836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70c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vAlign w:val="center"/>
            <w:textDirection w:val="lrTb"/>
            <w:noWrap w:val="false"/>
          </w:tcPr>
          <w:p>
            <w:pPr>
              <w:ind w:left="337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37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37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37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37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37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37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источники достоверной правовой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37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37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37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37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– содержание актуальной нормативно-правовой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разработки презентации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описывать значимость своей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9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значимость профессиональной деятельности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пользоваться средствами профилактики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перенапряжения, характерными для данной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9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здорового образа жизни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условия профессиональной деятельности и зоны риска физического здоровья для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2.3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1440"/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вести документации установленного образца по охране труда, соблюдать сроки ее заполнения и условия хранения;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1440"/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 проводить анализ опасных и вредных факторов на производстве;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1440"/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контролировать соблюдение персоналом правил и норм охраны труда, промышленной и пожарной безопасности, производственной и трудовой дисциплины;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1440"/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рабочие места, их техническое оснащение.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9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1099"/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и нормы охраны труда, промышленной и пожарной безопасности, производственной санитарии.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110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/>
      <w:bookmarkStart w:id="1" w:name="_Toc152334663"/>
      <w:r/>
      <w:bookmarkStart w:id="2" w:name="_Toc156294569"/>
      <w:r/>
      <w:bookmarkStart w:id="3" w:name="_Toc156825291"/>
      <w:r/>
      <w:bookmarkEnd w:id="1"/>
      <w:r/>
      <w:bookmarkEnd w:id="2"/>
      <w:r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64"/>
      <w:r/>
      <w:bookmarkStart w:id="5" w:name="_Toc156294570"/>
      <w:r/>
      <w:bookmarkStart w:id="6" w:name="_Toc156825292"/>
      <w:r/>
      <w:bookmarkEnd w:id="4"/>
      <w:r/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5510"/>
        <w:gridCol w:w="2126"/>
        <w:gridCol w:w="1985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7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7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5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8" w:name="_Toc15682529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 Содержание дисциплины</w:t>
      </w:r>
      <w:bookmarkEnd w:id="8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2251"/>
        <w:gridCol w:w="8786"/>
        <w:gridCol w:w="1791"/>
        <w:gridCol w:w="1978"/>
      </w:tblGrid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форме практической подготовки,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978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225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 Общая физическая подготовка.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978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03, 06, 08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Практические занятия.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lightGray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Введение: «правила поведения и техника безопасности на уроках физической культуры в условиях спортивного зала и спортивных площадок» *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Построения, перестроения, различные виды ходьбы, комплексы общеразвивающих упражнений, в том числе, в парах, с предметами. Подвижные игры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Основы здорового образа жизни. Физическая культура в обеспечении здоровья.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Самоконтроль студентов физическими упражнениями и спортом*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 Физическая культура  в общекультурной и профессиональной подготовке студентов.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 Профессионально-прикладная физическая подготовка будущих специалистов (ППФП)*.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 Общеразвивающие упражнения с предметами и без предметов.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 Лёгкая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атлетика.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8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03, 06, 08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Практические занятия.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lightGray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1.Техника безопасности на занятия Л/а. Техника беговых упражнений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низкого старта. Техника бега на короткие, средние и длинные дистанции, бега по прямой и виражу, на стадионе и пересечённой местности, Эстафетный бег. Техника спортивной ходьбы. Прыжки в длину*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2.Совершенствование техники высокого и низкого старта, стартового разгона, финиширования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3.Совершенствование техники бега на дистанции 60 м., контрольный норматив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4.Совершенствование техники бега на дистанции 100 м., контрольный норматив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5.Совершенствование техники бега на дистанции 500 м., контрольный норматив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6.Совершенствование техники прыжка в длину с места, контрольный норматив. Сдача норматива: Прыжок в длину с места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7.Техника бега на дистанции 1000 м, контрольный норматив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8. Техника эстафетного бега 100м*4,400м*4.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бега на короткие, средние и длинные дистанции, бега по прямой и виражу.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10. Техника бега на стадионе и пересечённой местности.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11. Совершенствование техники бега на дистанции 500 м., контрольный норматив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12. Техника бега на дистанции 1000 м, контрольный норматив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13. Техника бега на дистанции 2000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Д), контрольный норматив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14. Техника бега на дистанции 3000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Ю), контрольный норматив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  Спортивные игры.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8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03, 06, 08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Баскетбол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Практические занятия.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lightGray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  Перемещения по площадке. Ведение мяча. Броски мяча в кольцо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  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Броски мяча в кольцо с места, в движении.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 Овладение техникой выполнения ведения мяча, передачи и броска мяча с места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 Техника ведения и передачи мяча в движении и броска мяча в кольцо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 Совершенствование техники ведения и передачи мяча в движении и броска мяча в движении.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7. Индивидуальные действия игрока без мяча и с мячом, групповые и командные действия игроков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8. Тактика игры в нападении. Тактика игры в защите в баскетболе.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9. Групповые и командные действия игроков. Двусторонняя игра.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Волейбол.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Стойки в волейболе. Перемещение по площадке. Подача мяча: нижняя прямая, нижняя боковая, верхняя прямая, верхняя боковая. Приём мяча. Передачи мяча.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Нападающие удары. Блокирование нападающего удара. Страховка у сетки. Расстановка игроков. Тактика игры в защите, в нападении. Индивидуальные действия игроков с мячом, без мяча. Групповые и командные действия игроков. Взаимодействие игроков. Учебная игра.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Практические занятия.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lightGray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Стойки в волейболе.  Расстановка игроков. Перемещение по площадке. Подача мяча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Подача мяча: нижняя прямая, нижняя боковая, верхняя прямая, верхняя боковая. Приём мяча. Передачи мяча.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Подача мяча. Приём мяча. Передачи мяча. Нападающие удары. Блокирование нападающего удара. Страховка у сетки.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4.Обучение технике передачи мяча двумя руками сверху и снизу на месте и после перемещения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5.Подача мяча: нижняя прямая, нижняя боковая, верхняя прямая, верхняя боковая. Приём мяча. Передачи мяча. Нападающие удары. Блокирование нападающего удара. Страховка у сетки.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 Индивидуальные действия игроков с мячом, без мяча.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 Атлетическая гимнастика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8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03, 06, 08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Практические занятия.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lightGray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1.Выполнение физических упражнений на тренажерах.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составления комплексов атлетической гимнастики в зависимости от решаемых задач. Особенности использования атлетической гимнастики как средства физической подготовки к службе в армии. Упражнения на блочных тренажёрах 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ля развития основных мышечных группы. Упражнения со свободными весами: гантелями, штангами. Упражнения с собственным весом. Техника выполнения упражнений. Методы регулирования нагрузки: изменение веса, исходного положения упражнения, количества повторений.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Комплексы упражнений для акцентированного развития определённых мышечных групп. Круговая тренировка. Акцентированное развитие гибкости в процессе занятий атлетической гимнастикой на основе включения специальных упражнений и их сочетаний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2.Упражнения для верхнего плечевого пояса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3.Выполнение упражнений на тренажёрах, с отягощениями.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4.Упражнения для мышц ног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5.Выполнение упражнения со штангой, гирями, гантелями.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225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 Спортивная гимнастика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1978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03, 06, 08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Практические занятия.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lightGray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1.Выполнение упражнений для развития различных групп мышц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Вис согну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вшись, прогнувшись, сзади; подтягивания на перекладине. Размахивание в висе, соскоки махом вперед и махом назад. Сгибание и разгибания рук в упоре. Размахивание в упоре на брусьях, соскоки махом вперед и махом назад. Подъем переворотом; подъем силой из вис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 в упор; подъем махом вперед и махом назад; размахивание в упоре на брусьях в висе на гимнастической стенке (сгибание ног, поднимание прямых ног до 90 градусов). Отжимание в упоре на полу, с опорой на гимнастическую скамейку. Угол на гимнастической стенке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2.Упражнения для плечевого пояса. Упражнения для мышц спины.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3.Упражнения для брюшного пресса, мышц ног.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4.Круговая тренировка.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5.Комплекс упражнений на растяжку.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6.Упражнения на перекладине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7.Упражнения на брусьях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 Лыжная подготовка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8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03, 06, 08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Практические занятия.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Одновременные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бесшажный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одношажный,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Лыжная подготовка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Одновременные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бесшажный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одношажный, двушажный классический ход и попеременные лыжные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ходы. Полу 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2.Двухшажный классический ход и попеременный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двухшажный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ход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3.Полуконьковый и коньковый ход.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4.Передвижения различным ходом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5.Повороты, торможения в лыжном спорте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 Прохождение спусков, подъемов и неровностей в лыжном спорте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ind w:firstLine="34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7. Прохождение дистанции500м и  1000м с максимальной скоростью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8.Прохождение спусков, подъемов, торможение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9. Передвижение по пересечённой местности.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10. Передвижение по пересечённой местности. Прыжки с небольших трамплинов.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11. Передвижения различным ходом. Повороты, торможения в лыжном спорте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12. Прохождение спусков, подъемов, торможение. Передвижение по пересечённой местности.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13. Прохождение дистанции500м и  1000м с максимальной скоростью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14. Прохождение контрольного норматива 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д) и 5000м(ю)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25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7. Настольный теннис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978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03, 06, 08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Практические занятия.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  <w:t xml:space="preserve">10</w:t>
            </w:r>
            <w:bookmarkStart w:id="9" w:name="_GoBack"/>
            <w:r/>
            <w:bookmarkEnd w:id="9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1.Основные технические приемы. Исходные положения (стойки)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технические приемы. Исходные положения (стойки). Способы передвижений в теннисе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бесшажный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шаги, прыжки, рывки). Технические приемы нижним вращением. Технические приемы без вращения мяча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2.Способы передвижений в теннисе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бесшажный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шаги, прыжки, рывки)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3.Подачи по способу расположения игрока, по месту выполнения контакта ракетки с мячом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4.Технические приемы нижним вращением (срезка,  подрезка)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5.Технические приемы без вращения мяча (толчок,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откидка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подставка)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6.Технические приемы с верхним вращением (накат,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удар)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8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shd w:val="clear" w:color="auto" w:fill="ffffff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1037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1978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7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8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37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1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8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16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3. Условия реализации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16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Спортивный зал «Физическая культура», оснащенный в соответствии с приложением 3 ОПОП-П.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6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Calibri" w:hAnsi="Calibri" w:eastAsia="Times New Roman" w:cs="Calibri"/>
          <w:color w:val="000000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Виленский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М.Я. Физическая культура: учебник/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М.Я.Виленский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.Г.Горшков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–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НОРУС,2021. –214с.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2.Бишаева, А.А. Физическая культура: учебник/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А.А.Бишаева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–Москва: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Кнорус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2022. – 379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6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</w:t>
      </w:r>
      <w:r>
        <w:rPr>
          <w:rFonts w:ascii="Calibri" w:hAnsi="Calibri" w:eastAsia="Times New Roman" w:cs="Calibri"/>
          <w:color w:val="000000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Железняк, Ю.Д. Спортивные игры. Совершенствование спортивного мастерств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а[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Текст]:  учебник/Ю.Д. Железняк, М.Ю. Портнова. – Москва: Академия, 2012. – с396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Гришина, Ю.И. Общая физическая подготовка. Знать и уметь  [Текст]:  учебник /Ю.И. Гришина. -  Ростов 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/Д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Феникс, 2014.-— 248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 Виноградов, П.А. Физическая культура и спорт трудящихся [Текст]:  учебник / П.А. Виноградов, Ю.В. Окуньков. – Москва: Советский спорт, 2015. - 172 c.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 Писемский, И.А. Физическая культура. Теория и методика физического воспитания [Текст]: учебник/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И.А.Писемский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Ю.Н. 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Алляно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- Москва: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2014. – 493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20"/>
        <w:spacing w:after="16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050"/>
        <w:gridCol w:w="3495"/>
        <w:gridCol w:w="3046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spacing w:after="0" w:line="240" w:lineRule="auto"/>
              <w:tabs>
                <w:tab w:val="left" w:pos="142" w:leader="none"/>
                <w:tab w:val="clear" w:pos="720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9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Знает: современную научную и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Умеет: применять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700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spacing w:after="0" w:line="240" w:lineRule="auto"/>
              <w:tabs>
                <w:tab w:val="left" w:pos="142" w:leader="none"/>
                <w:tab w:val="clear" w:pos="720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значимость профессиональной деятельности специальности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892" w:hanging="14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описывать значимость своей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9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Знает: значимость профессиональной деятельности специальности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Умеет: описывать значимость своей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700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spacing w:after="0" w:line="240" w:lineRule="auto"/>
              <w:tabs>
                <w:tab w:val="left" w:pos="142" w:leader="none"/>
                <w:tab w:val="clear" w:pos="720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spacing w:after="0" w:line="240" w:lineRule="auto"/>
              <w:tabs>
                <w:tab w:val="left" w:pos="142" w:leader="none"/>
                <w:tab w:val="clear" w:pos="720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рациональные приемы двигательных функций в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892" w:hanging="14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средствами профилактики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перенапряжения, характерными для данной специальности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9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Знает: средства профилактики перенапряжения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89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Умеет: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специальности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700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и нормы охраны труда, промышленной и пожарной безопасности, производственной санитарии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визуальное наблюдение, инструментальное обследование и испытание энергоустановок, оценивать их техническое состояние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9" w:type="dxa"/>
            <w:vAlign w:val="center"/>
            <w:textDirection w:val="lrTb"/>
            <w:noWrap w:val="false"/>
          </w:tcPr>
          <w:p>
            <w:pPr>
              <w:ind w:left="172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-Знает правила и нормы охраны труда, промышленной и пожарной безопасности, производственной санитарии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72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-Умеет  проводить визуальное наблюдение, инструментальное обследование и испытание энергоустановок, оценивать их техническое состояние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700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7"/>
  </w:num>
  <w:num w:numId="5">
    <w:abstractNumId w:val="5"/>
  </w:num>
  <w:num w:numId="6">
    <w:abstractNumId w:val="14"/>
  </w:num>
  <w:num w:numId="7">
    <w:abstractNumId w:val="16"/>
  </w:num>
  <w:num w:numId="8">
    <w:abstractNumId w:val="3"/>
  </w:num>
  <w:num w:numId="9">
    <w:abstractNumId w:val="17"/>
  </w:num>
  <w:num w:numId="10">
    <w:abstractNumId w:val="15"/>
  </w:num>
  <w:num w:numId="11">
    <w:abstractNumId w:val="18"/>
  </w:num>
  <w:num w:numId="12">
    <w:abstractNumId w:val="10"/>
  </w:num>
  <w:num w:numId="13">
    <w:abstractNumId w:val="1"/>
  </w:num>
  <w:num w:numId="14">
    <w:abstractNumId w:val="11"/>
  </w:num>
  <w:num w:numId="15">
    <w:abstractNumId w:val="8"/>
  </w:num>
  <w:num w:numId="16">
    <w:abstractNumId w:val="6"/>
  </w:num>
  <w:num w:numId="17">
    <w:abstractNumId w:val="4"/>
  </w:num>
  <w:num w:numId="18">
    <w:abstractNumId w:val="2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91"/>
    <w:next w:val="69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9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91"/>
    <w:next w:val="69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9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91"/>
    <w:next w:val="69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9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91"/>
    <w:next w:val="69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9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1"/>
    <w:next w:val="69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9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1"/>
    <w:next w:val="69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9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1"/>
    <w:next w:val="69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9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1"/>
    <w:next w:val="69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9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1"/>
    <w:next w:val="69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9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9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91"/>
    <w:next w:val="69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92"/>
    <w:link w:val="34"/>
    <w:uiPriority w:val="10"/>
    <w:rPr>
      <w:sz w:val="48"/>
      <w:szCs w:val="48"/>
    </w:rPr>
  </w:style>
  <w:style w:type="paragraph" w:styleId="36">
    <w:name w:val="Subtitle"/>
    <w:basedOn w:val="691"/>
    <w:next w:val="69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92"/>
    <w:link w:val="36"/>
    <w:uiPriority w:val="11"/>
    <w:rPr>
      <w:sz w:val="24"/>
      <w:szCs w:val="24"/>
    </w:rPr>
  </w:style>
  <w:style w:type="paragraph" w:styleId="38">
    <w:name w:val="Quote"/>
    <w:basedOn w:val="691"/>
    <w:next w:val="69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1"/>
    <w:next w:val="69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9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92"/>
    <w:link w:val="42"/>
    <w:uiPriority w:val="99"/>
  </w:style>
  <w:style w:type="paragraph" w:styleId="44">
    <w:name w:val="Footer"/>
    <w:basedOn w:val="69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92"/>
    <w:link w:val="44"/>
    <w:uiPriority w:val="99"/>
  </w:style>
  <w:style w:type="paragraph" w:styleId="46">
    <w:name w:val="Caption"/>
    <w:basedOn w:val="691"/>
    <w:next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9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9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698"/>
    <w:uiPriority w:val="99"/>
    <w:rPr>
      <w:sz w:val="18"/>
    </w:rPr>
  </w:style>
  <w:style w:type="paragraph" w:styleId="178">
    <w:name w:val="endnote text"/>
    <w:basedOn w:val="69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92"/>
    <w:uiPriority w:val="99"/>
    <w:semiHidden/>
    <w:unhideWhenUsed/>
    <w:rPr>
      <w:vertAlign w:val="superscript"/>
    </w:rPr>
  </w:style>
  <w:style w:type="paragraph" w:styleId="181">
    <w:name w:val="toc 1"/>
    <w:basedOn w:val="691"/>
    <w:next w:val="69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91"/>
    <w:next w:val="69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91"/>
    <w:next w:val="69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91"/>
    <w:next w:val="69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91"/>
    <w:next w:val="69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91"/>
    <w:next w:val="69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91"/>
    <w:next w:val="69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91"/>
    <w:next w:val="69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91"/>
    <w:next w:val="69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91"/>
    <w:next w:val="691"/>
    <w:uiPriority w:val="99"/>
    <w:unhideWhenUsed/>
    <w:pPr>
      <w:spacing w:after="0" w:afterAutospacing="0"/>
    </w:pPr>
  </w:style>
  <w:style w:type="paragraph" w:styleId="691" w:default="1">
    <w:name w:val="Normal"/>
    <w:qFormat/>
  </w:style>
  <w:style w:type="character" w:styleId="692" w:default="1">
    <w:name w:val="Default Paragraph Font"/>
    <w:uiPriority w:val="1"/>
    <w:semiHidden/>
    <w:unhideWhenUsed/>
  </w:style>
  <w:style w:type="table" w:styleId="6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4" w:default="1">
    <w:name w:val="No List"/>
    <w:uiPriority w:val="99"/>
    <w:semiHidden/>
    <w:unhideWhenUsed/>
  </w:style>
  <w:style w:type="paragraph" w:styleId="695">
    <w:name w:val="Normal (Web)"/>
    <w:basedOn w:val="69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96" w:customStyle="1">
    <w:name w:val="docdata"/>
    <w:basedOn w:val="69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97">
    <w:name w:val="footnote reference"/>
    <w:basedOn w:val="692"/>
    <w:uiPriority w:val="99"/>
    <w:semiHidden/>
    <w:unhideWhenUsed/>
  </w:style>
  <w:style w:type="paragraph" w:styleId="698">
    <w:name w:val="footnote text"/>
    <w:basedOn w:val="691"/>
    <w:link w:val="69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99" w:customStyle="1">
    <w:name w:val="Текст сноски Знак"/>
    <w:basedOn w:val="692"/>
    <w:link w:val="69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00" w:customStyle="1">
    <w:name w:val="1522"/>
    <w:basedOn w:val="692"/>
  </w:style>
  <w:style w:type="character" w:styleId="701" w:customStyle="1">
    <w:name w:val="1334"/>
    <w:basedOn w:val="692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12</cp:revision>
  <dcterms:created xsi:type="dcterms:W3CDTF">2025-06-09T08:26:00Z</dcterms:created>
  <dcterms:modified xsi:type="dcterms:W3CDTF">2025-07-08T03:22:26Z</dcterms:modified>
</cp:coreProperties>
</file>